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AD83F" w14:textId="77777777" w:rsidR="00C07F2A" w:rsidRPr="00C24EA2" w:rsidRDefault="00C07F2A" w:rsidP="00C24EA2">
      <w:pPr>
        <w:spacing w:line="276" w:lineRule="auto"/>
        <w:jc w:val="center"/>
        <w:rPr>
          <w:rFonts w:ascii="GHEA Grapalat" w:hAnsi="GHEA Grapalat" w:cs="Sylfaen"/>
          <w:b/>
          <w:i/>
          <w:lang w:val="hy-AM"/>
        </w:rPr>
      </w:pPr>
    </w:p>
    <w:p w14:paraId="4D0A4068" w14:textId="60B1E9FF" w:rsidR="002215B9" w:rsidRPr="00C24EA2" w:rsidRDefault="00C07F2A" w:rsidP="00C24EA2">
      <w:pPr>
        <w:spacing w:line="276" w:lineRule="auto"/>
        <w:jc w:val="center"/>
        <w:rPr>
          <w:rFonts w:ascii="GHEA Grapalat" w:hAnsi="GHEA Grapalat" w:cs="Sylfaen"/>
          <w:b/>
          <w:i/>
          <w:lang w:val="hy-AM"/>
        </w:rPr>
      </w:pPr>
      <w:r w:rsidRPr="00C24EA2">
        <w:rPr>
          <w:rFonts w:ascii="GHEA Grapalat" w:hAnsi="GHEA Grapalat" w:cs="Sylfaen"/>
          <w:b/>
          <w:i/>
          <w:lang w:val="hy-AM"/>
        </w:rPr>
        <w:t>1111. ԲԱՐՁՐԱԳՈՒՅՆ ԵՎ ՀԵՏԲՈՒՀԱԿԱՆ ՄԱՍՆԱԳԻՏԱԿԱՆ ԿՐԹՈՒԹՅԱՆ ԾՐԱԳԻՐ</w:t>
      </w:r>
    </w:p>
    <w:p w14:paraId="1D55AE93" w14:textId="77777777" w:rsidR="002215B9" w:rsidRPr="00C24EA2" w:rsidRDefault="002215B9" w:rsidP="00C24EA2">
      <w:pPr>
        <w:spacing w:line="276" w:lineRule="auto"/>
        <w:rPr>
          <w:rFonts w:ascii="GHEA Grapalat" w:hAnsi="GHEA Grapalat" w:cs="Sylfaen"/>
          <w:b/>
          <w:i/>
          <w:lang w:val="hy-AM"/>
        </w:rPr>
      </w:pPr>
    </w:p>
    <w:p w14:paraId="69E214B7" w14:textId="77777777" w:rsidR="00C07F2A" w:rsidRPr="00C24EA2" w:rsidRDefault="00C07F2A" w:rsidP="00C24EA2">
      <w:pPr>
        <w:spacing w:line="276" w:lineRule="auto"/>
        <w:ind w:left="567"/>
        <w:jc w:val="both"/>
        <w:rPr>
          <w:rFonts w:ascii="GHEA Grapalat" w:eastAsiaTheme="minorEastAsia" w:hAnsi="GHEA Grapalat"/>
          <w:i/>
          <w:lang w:val="hy-AM" w:eastAsia="x-none"/>
        </w:rPr>
      </w:pPr>
      <w:bookmarkStart w:id="0" w:name="_GoBack"/>
      <w:bookmarkEnd w:id="0"/>
    </w:p>
    <w:p w14:paraId="009CD504" w14:textId="77777777" w:rsidR="00E97095" w:rsidRPr="00C24EA2" w:rsidRDefault="00E97095" w:rsidP="00C24EA2">
      <w:pPr>
        <w:spacing w:line="276" w:lineRule="auto"/>
        <w:ind w:left="567"/>
        <w:jc w:val="both"/>
        <w:rPr>
          <w:rFonts w:ascii="GHEA Grapalat" w:eastAsiaTheme="minorEastAsia" w:hAnsi="GHEA Grapalat"/>
          <w:i/>
          <w:lang w:val="hy-AM" w:eastAsia="x-none"/>
        </w:rPr>
      </w:pPr>
    </w:p>
    <w:p w14:paraId="21419051" w14:textId="1EBC6CA7" w:rsidR="00C07F2A" w:rsidRPr="00C24EA2" w:rsidRDefault="00C07F2A" w:rsidP="00C24EA2">
      <w:pPr>
        <w:pStyle w:val="Text"/>
        <w:numPr>
          <w:ilvl w:val="0"/>
          <w:numId w:val="31"/>
        </w:numPr>
        <w:spacing w:line="276" w:lineRule="auto"/>
        <w:ind w:left="0" w:firstLine="360"/>
        <w:jc w:val="left"/>
        <w:rPr>
          <w:rFonts w:ascii="GHEA Grapalat" w:hAnsi="GHEA Grapalat" w:cs="Calibri"/>
          <w:b/>
          <w:bCs/>
          <w:color w:val="2F5496" w:themeColor="accent5" w:themeShade="BF"/>
          <w:sz w:val="24"/>
          <w:szCs w:val="24"/>
          <w:lang w:val="hy-AM"/>
        </w:rPr>
      </w:pPr>
      <w:r w:rsidRPr="00C24EA2">
        <w:rPr>
          <w:rFonts w:ascii="GHEA Grapalat" w:hAnsi="GHEA Grapalat" w:cs="Calibri"/>
          <w:b/>
          <w:bCs/>
          <w:color w:val="2F5496" w:themeColor="accent5" w:themeShade="BF"/>
          <w:sz w:val="24"/>
          <w:szCs w:val="24"/>
          <w:lang w:val="hy-AM"/>
        </w:rPr>
        <w:t>ICPC աշխարհի եզրափակիչ 2028</w:t>
      </w:r>
    </w:p>
    <w:p w14:paraId="6B4A331D" w14:textId="0399EBE0" w:rsidR="00C07F2A" w:rsidRPr="00C24EA2" w:rsidRDefault="00C07F2A" w:rsidP="00C24EA2">
      <w:pPr>
        <w:spacing w:line="276" w:lineRule="auto"/>
        <w:ind w:left="567"/>
        <w:jc w:val="both"/>
        <w:rPr>
          <w:rFonts w:ascii="GHEA Grapalat" w:eastAsiaTheme="minorEastAsia" w:hAnsi="GHEA Grapalat"/>
          <w:b/>
          <w:bCs/>
          <w:i/>
          <w:u w:val="single"/>
          <w:lang w:val="hy-AM" w:eastAsia="x-none"/>
        </w:rPr>
      </w:pPr>
      <w:r w:rsidRPr="00C24EA2">
        <w:rPr>
          <w:rFonts w:ascii="GHEA Grapalat" w:eastAsiaTheme="minorEastAsia" w:hAnsi="GHEA Grapalat"/>
          <w:b/>
          <w:bCs/>
          <w:i/>
          <w:u w:val="single"/>
          <w:lang w:val="hy-AM" w:eastAsia="x-none"/>
        </w:rPr>
        <w:t>Միջոցառման նկարագրությունը</w:t>
      </w:r>
      <w:r w:rsidR="00273EE2">
        <w:rPr>
          <w:rFonts w:ascii="GHEA Grapalat" w:eastAsiaTheme="minorEastAsia" w:hAnsi="GHEA Grapalat"/>
          <w:b/>
          <w:bCs/>
          <w:i/>
          <w:u w:val="single"/>
          <w:lang w:val="hy-AM" w:eastAsia="x-none"/>
        </w:rPr>
        <w:t xml:space="preserve"> և նպատակը</w:t>
      </w:r>
      <w:r w:rsidRPr="00C24EA2">
        <w:rPr>
          <w:rFonts w:ascii="MS Mincho" w:eastAsia="MS Mincho" w:hAnsi="MS Mincho" w:cs="MS Mincho" w:hint="eastAsia"/>
          <w:b/>
          <w:bCs/>
          <w:i/>
          <w:u w:val="single"/>
          <w:lang w:val="hy-AM" w:eastAsia="x-none"/>
        </w:rPr>
        <w:t>․</w:t>
      </w:r>
    </w:p>
    <w:p w14:paraId="1897C883" w14:textId="77777777" w:rsidR="00C07F2A" w:rsidRPr="00C24EA2" w:rsidRDefault="00C07F2A" w:rsidP="00C24EA2">
      <w:pPr>
        <w:spacing w:line="276" w:lineRule="auto"/>
        <w:ind w:firstLine="567"/>
        <w:jc w:val="both"/>
        <w:rPr>
          <w:rFonts w:ascii="GHEA Grapalat" w:hAnsi="GHEA Grapalat" w:cs="Sylfaen"/>
          <w:color w:val="000000" w:themeColor="text1"/>
          <w:kern w:val="16"/>
          <w:lang w:val="hy-AM"/>
        </w:rPr>
      </w:pPr>
      <w:r w:rsidRPr="00C24EA2">
        <w:rPr>
          <w:rFonts w:ascii="GHEA Grapalat" w:hAnsi="GHEA Grapalat" w:cs="Sylfaen"/>
          <w:color w:val="000000" w:themeColor="text1"/>
          <w:kern w:val="16"/>
          <w:lang w:val="hy-AM"/>
        </w:rPr>
        <w:t>Հայաստանի Հանրապետությունը ստանձնել է պարտավորություն 2028 թվականին հյուրընկալել ICPC աշխարհի եզրափակիչը:</w:t>
      </w:r>
    </w:p>
    <w:p w14:paraId="11F40F80" w14:textId="77777777" w:rsidR="00C07F2A" w:rsidRPr="00C24EA2" w:rsidRDefault="00C07F2A" w:rsidP="00C24EA2">
      <w:pPr>
        <w:spacing w:line="276" w:lineRule="auto"/>
        <w:ind w:firstLine="567"/>
        <w:jc w:val="both"/>
        <w:rPr>
          <w:rFonts w:ascii="GHEA Grapalat" w:hAnsi="GHEA Grapalat" w:cs="Sylfaen"/>
          <w:color w:val="000000" w:themeColor="text1"/>
          <w:kern w:val="16"/>
          <w:lang w:val="hy-AM"/>
        </w:rPr>
      </w:pPr>
      <w:r w:rsidRPr="00C24EA2">
        <w:rPr>
          <w:rFonts w:ascii="GHEA Grapalat" w:hAnsi="GHEA Grapalat" w:cs="Sylfaen"/>
          <w:color w:val="000000" w:themeColor="text1"/>
          <w:kern w:val="16"/>
          <w:lang w:val="hy-AM"/>
        </w:rPr>
        <w:t xml:space="preserve">ICPC մրցաշարը հեղինակավոր և շատ լայն ներգրավվածություն ապահովող միջազգային միջոցառումներից է։ Այն միտված է բուհերի ուսանողների շրջանում համագործակցության խթանմանը, ստեղծարարությանը, ծրագրավորման միջոցով իրական խնդիրիների լուծմանը և ինովացիային։ </w:t>
      </w:r>
    </w:p>
    <w:p w14:paraId="5B036708" w14:textId="77777777" w:rsidR="00C07F2A" w:rsidRPr="00C24EA2" w:rsidRDefault="00C07F2A" w:rsidP="00C24EA2">
      <w:pPr>
        <w:spacing w:line="276" w:lineRule="auto"/>
        <w:ind w:firstLine="567"/>
        <w:jc w:val="both"/>
        <w:rPr>
          <w:rFonts w:ascii="GHEA Grapalat" w:hAnsi="GHEA Grapalat" w:cs="Sylfaen"/>
          <w:color w:val="000000" w:themeColor="text1"/>
          <w:kern w:val="16"/>
          <w:lang w:val="hy-AM"/>
        </w:rPr>
      </w:pPr>
      <w:r w:rsidRPr="00C24EA2">
        <w:rPr>
          <w:rFonts w:ascii="GHEA Grapalat" w:hAnsi="GHEA Grapalat" w:cs="Sylfaen"/>
          <w:color w:val="000000" w:themeColor="text1"/>
          <w:kern w:val="16"/>
          <w:lang w:val="hy-AM"/>
        </w:rPr>
        <w:t>ՀՀ բուհերի թիմերը ներկայացնում են երկիրը տվյալ մրցաշարում 2001 թվականից՝ մեծացնելով մասնակցությունը ԵՊՀ-ի թիմից՝ մինչև 9 բուհերի ուսանողների 32 թիմերի մասնակցությանը։</w:t>
      </w:r>
    </w:p>
    <w:p w14:paraId="23F58D73" w14:textId="77777777" w:rsidR="00F27C61" w:rsidRPr="00C24EA2" w:rsidRDefault="00F27C61" w:rsidP="00C24EA2">
      <w:pPr>
        <w:spacing w:line="276" w:lineRule="auto"/>
        <w:ind w:left="567"/>
        <w:jc w:val="both"/>
        <w:rPr>
          <w:rFonts w:ascii="GHEA Grapalat" w:eastAsiaTheme="minorEastAsia" w:hAnsi="GHEA Grapalat"/>
          <w:b/>
          <w:bCs/>
          <w:i/>
          <w:u w:val="single"/>
          <w:lang w:val="hy-AM" w:eastAsia="x-none"/>
        </w:rPr>
      </w:pPr>
    </w:p>
    <w:p w14:paraId="2C948D53" w14:textId="02EB4C3E" w:rsidR="00C07F2A" w:rsidRPr="00C24EA2" w:rsidRDefault="00C07F2A" w:rsidP="00C24EA2">
      <w:pPr>
        <w:spacing w:line="276" w:lineRule="auto"/>
        <w:ind w:left="567"/>
        <w:jc w:val="both"/>
        <w:rPr>
          <w:rFonts w:ascii="GHEA Grapalat" w:eastAsiaTheme="minorEastAsia" w:hAnsi="GHEA Grapalat"/>
          <w:b/>
          <w:bCs/>
          <w:i/>
          <w:u w:val="single"/>
          <w:lang w:val="hy-AM" w:eastAsia="x-none"/>
        </w:rPr>
      </w:pPr>
      <w:r w:rsidRPr="00C24EA2">
        <w:rPr>
          <w:rFonts w:ascii="GHEA Grapalat" w:eastAsiaTheme="minorEastAsia" w:hAnsi="GHEA Grapalat"/>
          <w:b/>
          <w:bCs/>
          <w:i/>
          <w:u w:val="single"/>
          <w:lang w:val="hy-AM" w:eastAsia="x-none"/>
        </w:rPr>
        <w:t>Սպասվող օգուտները</w:t>
      </w:r>
      <w:r w:rsidRPr="00C24EA2">
        <w:rPr>
          <w:rFonts w:ascii="MS Mincho" w:eastAsia="MS Mincho" w:hAnsi="MS Mincho" w:cs="MS Mincho" w:hint="eastAsia"/>
          <w:b/>
          <w:bCs/>
          <w:i/>
          <w:u w:val="single"/>
          <w:lang w:val="hy-AM" w:eastAsia="x-none"/>
        </w:rPr>
        <w:t>․</w:t>
      </w:r>
      <w:r w:rsidRPr="00C24EA2">
        <w:rPr>
          <w:rFonts w:ascii="GHEA Grapalat" w:eastAsiaTheme="minorEastAsia" w:hAnsi="GHEA Grapalat"/>
          <w:b/>
          <w:bCs/>
          <w:i/>
          <w:u w:val="single"/>
          <w:lang w:val="hy-AM" w:eastAsia="x-none"/>
        </w:rPr>
        <w:t xml:space="preserve"> </w:t>
      </w:r>
    </w:p>
    <w:p w14:paraId="59FE86D0" w14:textId="77777777" w:rsidR="00C07F2A" w:rsidRPr="00C24EA2" w:rsidRDefault="00C07F2A" w:rsidP="00C24EA2">
      <w:pPr>
        <w:spacing w:line="276" w:lineRule="auto"/>
        <w:ind w:firstLine="567"/>
        <w:jc w:val="both"/>
        <w:rPr>
          <w:rFonts w:ascii="GHEA Grapalat" w:hAnsi="GHEA Grapalat" w:cs="Sylfaen"/>
          <w:color w:val="000000" w:themeColor="text1"/>
          <w:kern w:val="16"/>
          <w:lang w:val="hy-AM"/>
        </w:rPr>
      </w:pPr>
      <w:r w:rsidRPr="00C24EA2">
        <w:rPr>
          <w:rFonts w:ascii="GHEA Grapalat" w:hAnsi="GHEA Grapalat" w:cs="Sylfaen"/>
          <w:color w:val="000000" w:themeColor="text1"/>
          <w:kern w:val="16"/>
          <w:lang w:val="hy-AM"/>
        </w:rPr>
        <w:t>Ծրագրավորման ասպարեզում Հայաստանի Հանրապետության դիրքերի բարելավում, միջազգային ճանաճելիության և հեղինակության բարձրացում։</w:t>
      </w:r>
    </w:p>
    <w:p w14:paraId="1486B55A" w14:textId="77777777" w:rsidR="00C07F2A" w:rsidRPr="00C24EA2" w:rsidRDefault="00C07F2A" w:rsidP="00C24EA2">
      <w:pPr>
        <w:spacing w:line="276" w:lineRule="auto"/>
        <w:ind w:firstLine="567"/>
        <w:jc w:val="both"/>
        <w:rPr>
          <w:rFonts w:ascii="GHEA Grapalat" w:hAnsi="GHEA Grapalat" w:cs="Sylfaen"/>
          <w:color w:val="000000" w:themeColor="text1"/>
          <w:kern w:val="16"/>
          <w:lang w:val="hy-AM"/>
        </w:rPr>
      </w:pPr>
      <w:r w:rsidRPr="00C24EA2">
        <w:rPr>
          <w:rFonts w:ascii="GHEA Grapalat" w:hAnsi="GHEA Grapalat" w:cs="Sylfaen"/>
          <w:color w:val="000000" w:themeColor="text1"/>
          <w:kern w:val="16"/>
          <w:lang w:val="hy-AM"/>
        </w:rPr>
        <w:t>Հաշվի առնելով, որ միջոցառմանը մասնակցելու են 1200-ից ավել օտարերկրյա պատվիրակներ՝ այն կունենա նաև տնտեսական ազդեցություն։</w:t>
      </w:r>
    </w:p>
    <w:p w14:paraId="0EE804BB" w14:textId="77777777" w:rsidR="00C07F2A" w:rsidRPr="00C24EA2" w:rsidRDefault="00C07F2A" w:rsidP="00C24EA2">
      <w:pPr>
        <w:spacing w:line="276" w:lineRule="auto"/>
        <w:rPr>
          <w:rFonts w:ascii="GHEA Grapalat" w:hAnsi="GHEA Grapalat" w:cs="Sylfaen"/>
          <w:kern w:val="16"/>
          <w:lang w:val="hy-AM"/>
        </w:rPr>
      </w:pPr>
    </w:p>
    <w:p w14:paraId="26C4CBAB" w14:textId="2D8A7FB0" w:rsidR="003076EE" w:rsidRPr="00143981" w:rsidRDefault="00512334" w:rsidP="00C24EA2">
      <w:pPr>
        <w:spacing w:line="276" w:lineRule="auto"/>
        <w:ind w:left="567"/>
        <w:jc w:val="both"/>
        <w:rPr>
          <w:rFonts w:ascii="GHEA Grapalat" w:eastAsiaTheme="minorEastAsia" w:hAnsi="GHEA Grapalat"/>
          <w:b/>
          <w:bCs/>
          <w:i/>
          <w:lang w:val="hy-AM" w:eastAsia="x-none"/>
        </w:rPr>
      </w:pPr>
      <w:r w:rsidRPr="00143981">
        <w:rPr>
          <w:rFonts w:ascii="GHEA Grapalat" w:eastAsiaTheme="minorEastAsia" w:hAnsi="GHEA Grapalat"/>
          <w:b/>
          <w:bCs/>
          <w:i/>
          <w:lang w:val="hy-AM" w:eastAsia="x-none"/>
        </w:rPr>
        <w:t>ICPC աշխարհի եզրափակչի ն</w:t>
      </w:r>
      <w:r w:rsidR="00874E0F" w:rsidRPr="00143981">
        <w:rPr>
          <w:rFonts w:ascii="GHEA Grapalat" w:eastAsiaTheme="minorEastAsia" w:hAnsi="GHEA Grapalat"/>
          <w:b/>
          <w:bCs/>
          <w:i/>
          <w:lang w:val="hy-AM" w:eastAsia="x-none"/>
        </w:rPr>
        <w:t>ախահաշիվ</w:t>
      </w:r>
      <w:r w:rsidRPr="00143981">
        <w:rPr>
          <w:rFonts w:ascii="GHEA Grapalat" w:eastAsiaTheme="minorEastAsia" w:hAnsi="GHEA Grapalat"/>
          <w:b/>
          <w:bCs/>
          <w:i/>
          <w:lang w:val="hy-AM" w:eastAsia="x-none"/>
        </w:rPr>
        <w:t>ը կազմում է 3 մլրդ դրամ։</w:t>
      </w:r>
    </w:p>
    <w:p w14:paraId="16A77690" w14:textId="77777777" w:rsidR="00874E0F" w:rsidRPr="00C24EA2" w:rsidRDefault="00874E0F" w:rsidP="00C24EA2">
      <w:pPr>
        <w:spacing w:line="276" w:lineRule="auto"/>
        <w:rPr>
          <w:rFonts w:ascii="GHEA Grapalat" w:hAnsi="GHEA Grapalat"/>
          <w:b/>
          <w:u w:val="single"/>
          <w:lang w:val="hy-AM"/>
        </w:rPr>
      </w:pPr>
    </w:p>
    <w:sectPr w:rsidR="00874E0F" w:rsidRPr="00C24EA2" w:rsidSect="00512334">
      <w:headerReference w:type="default" r:id="rId7"/>
      <w:footerReference w:type="default" r:id="rId8"/>
      <w:pgSz w:w="11907" w:h="16840" w:code="9"/>
      <w:pgMar w:top="1440" w:right="119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0D889" w14:textId="77777777" w:rsidR="00103F0B" w:rsidRDefault="00103F0B">
      <w:r>
        <w:separator/>
      </w:r>
    </w:p>
  </w:endnote>
  <w:endnote w:type="continuationSeparator" w:id="0">
    <w:p w14:paraId="4EDE4EE4" w14:textId="77777777" w:rsidR="00103F0B" w:rsidRDefault="00103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384FF" w14:textId="77777777" w:rsidR="009941DC" w:rsidRDefault="009941D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  <w:p w14:paraId="7961E00F" w14:textId="77777777" w:rsidR="009941DC" w:rsidRDefault="00994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35282" w14:textId="77777777" w:rsidR="00103F0B" w:rsidRDefault="00103F0B">
      <w:r>
        <w:separator/>
      </w:r>
    </w:p>
  </w:footnote>
  <w:footnote w:type="continuationSeparator" w:id="0">
    <w:p w14:paraId="008511E8" w14:textId="77777777" w:rsidR="00103F0B" w:rsidRDefault="00103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CD255" w14:textId="5CED36B0" w:rsidR="009941DC" w:rsidRDefault="009941DC" w:rsidP="00EC746A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7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9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ՀՀ ԿԳՄՍՆ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հայտ</w:t>
    </w:r>
  </w:p>
  <w:p w14:paraId="1357F620" w14:textId="3089EA97" w:rsidR="00877A8B" w:rsidRPr="005423CB" w:rsidRDefault="00877A8B" w:rsidP="00EC746A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hy-AM"/>
      </w:rPr>
    </w:pPr>
    <w:r>
      <w:rPr>
        <w:rFonts w:ascii="GHEA Grapalat" w:hAnsi="GHEA Grapalat"/>
        <w:i/>
        <w:iCs/>
        <w:color w:val="002060"/>
        <w:sz w:val="18"/>
        <w:szCs w:val="18"/>
        <w:lang w:val="hy-AM"/>
      </w:rPr>
      <w:t>Նոր նախաձեռնություններ</w:t>
    </w:r>
  </w:p>
  <w:p w14:paraId="2B6DF2C7" w14:textId="00272E73" w:rsidR="009941DC" w:rsidRPr="00C24E65" w:rsidRDefault="009941DC" w:rsidP="00877A8B">
    <w:pPr>
      <w:pStyle w:val="Header"/>
      <w:tabs>
        <w:tab w:val="clear" w:pos="4680"/>
        <w:tab w:val="clear" w:pos="9360"/>
        <w:tab w:val="left" w:pos="1995"/>
      </w:tabs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E445F70" wp14:editId="500E2EF8">
              <wp:simplePos x="0" y="0"/>
              <wp:positionH relativeFrom="column">
                <wp:posOffset>32385</wp:posOffset>
              </wp:positionH>
              <wp:positionV relativeFrom="paragraph">
                <wp:posOffset>6984</wp:posOffset>
              </wp:positionV>
              <wp:extent cx="5718175" cy="0"/>
              <wp:effectExtent l="0" t="0" r="34925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18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3975A908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" strokecolor="#002060" strokeweight="1pt">
              <v:stroke joinstyle="miter"/>
              <o:lock v:ext="edit" shapetype="f"/>
            </v:line>
          </w:pict>
        </mc:Fallback>
      </mc:AlternateContent>
    </w:r>
    <w:r w:rsidR="00877A8B">
      <w:rPr>
        <w:rFonts w:ascii="GHEA Grapalat" w:hAnsi="GHEA Grapalat"/>
        <w:i/>
        <w:iCs/>
        <w:sz w:val="18"/>
        <w:szCs w:val="18"/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14561BA"/>
    <w:multiLevelType w:val="hybridMultilevel"/>
    <w:tmpl w:val="D0C6F0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2B15F24"/>
    <w:multiLevelType w:val="hybridMultilevel"/>
    <w:tmpl w:val="96A8283A"/>
    <w:lvl w:ilvl="0" w:tplc="DCDA59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5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46CDA"/>
    <w:multiLevelType w:val="hybridMultilevel"/>
    <w:tmpl w:val="32CC1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91022"/>
    <w:multiLevelType w:val="hybridMultilevel"/>
    <w:tmpl w:val="252EC4CA"/>
    <w:lvl w:ilvl="0" w:tplc="E528E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13660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A51E7"/>
    <w:multiLevelType w:val="hybridMultilevel"/>
    <w:tmpl w:val="37926840"/>
    <w:lvl w:ilvl="0" w:tplc="0409000D">
      <w:start w:val="1"/>
      <w:numFmt w:val="bullet"/>
      <w:lvlText w:val=""/>
      <w:lvlJc w:val="left"/>
      <w:pPr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0" w15:restartNumberingAfterBreak="0">
    <w:nsid w:val="15C2583B"/>
    <w:multiLevelType w:val="hybridMultilevel"/>
    <w:tmpl w:val="9246FA8A"/>
    <w:lvl w:ilvl="0" w:tplc="0EF8AB74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37CEF"/>
    <w:multiLevelType w:val="hybridMultilevel"/>
    <w:tmpl w:val="3DFC4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75F63"/>
    <w:multiLevelType w:val="hybridMultilevel"/>
    <w:tmpl w:val="95A68900"/>
    <w:lvl w:ilvl="0" w:tplc="5B8A38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336B2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32C08"/>
    <w:multiLevelType w:val="hybridMultilevel"/>
    <w:tmpl w:val="D53E5298"/>
    <w:lvl w:ilvl="0" w:tplc="139453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7114E"/>
    <w:multiLevelType w:val="hybridMultilevel"/>
    <w:tmpl w:val="22A0B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D4698"/>
    <w:multiLevelType w:val="hybridMultilevel"/>
    <w:tmpl w:val="E5A8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C50730"/>
    <w:multiLevelType w:val="hybridMultilevel"/>
    <w:tmpl w:val="D398F7AA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37C88"/>
    <w:multiLevelType w:val="hybridMultilevel"/>
    <w:tmpl w:val="7B34E0E8"/>
    <w:lvl w:ilvl="0" w:tplc="04090001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ED5174E"/>
    <w:multiLevelType w:val="hybridMultilevel"/>
    <w:tmpl w:val="65004262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27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18"/>
  </w:num>
  <w:num w:numId="8">
    <w:abstractNumId w:val="19"/>
  </w:num>
  <w:num w:numId="9">
    <w:abstractNumId w:val="23"/>
  </w:num>
  <w:num w:numId="10">
    <w:abstractNumId w:val="26"/>
  </w:num>
  <w:num w:numId="11">
    <w:abstractNumId w:val="12"/>
  </w:num>
  <w:num w:numId="12">
    <w:abstractNumId w:val="5"/>
  </w:num>
  <w:num w:numId="13">
    <w:abstractNumId w:val="11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30"/>
  </w:num>
  <w:num w:numId="17">
    <w:abstractNumId w:val="25"/>
  </w:num>
  <w:num w:numId="18">
    <w:abstractNumId w:val="16"/>
  </w:num>
  <w:num w:numId="19">
    <w:abstractNumId w:val="24"/>
  </w:num>
  <w:num w:numId="20">
    <w:abstractNumId w:val="8"/>
  </w:num>
  <w:num w:numId="21">
    <w:abstractNumId w:val="2"/>
  </w:num>
  <w:num w:numId="22">
    <w:abstractNumId w:val="15"/>
  </w:num>
  <w:num w:numId="23">
    <w:abstractNumId w:val="7"/>
  </w:num>
  <w:num w:numId="24">
    <w:abstractNumId w:val="13"/>
  </w:num>
  <w:num w:numId="25">
    <w:abstractNumId w:val="14"/>
  </w:num>
  <w:num w:numId="26">
    <w:abstractNumId w:val="10"/>
  </w:num>
  <w:num w:numId="2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31"/>
  </w:num>
  <w:num w:numId="30">
    <w:abstractNumId w:val="9"/>
  </w:num>
  <w:num w:numId="31">
    <w:abstractNumId w:val="6"/>
  </w:num>
  <w:num w:numId="32">
    <w:abstractNumId w:val="22"/>
  </w:num>
  <w:num w:numId="33">
    <w:abstractNumId w:val="21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911"/>
    <w:rsid w:val="000B3865"/>
    <w:rsid w:val="000C459E"/>
    <w:rsid w:val="00103F0B"/>
    <w:rsid w:val="00143981"/>
    <w:rsid w:val="001E6CF0"/>
    <w:rsid w:val="002178FB"/>
    <w:rsid w:val="002215B9"/>
    <w:rsid w:val="00273EE2"/>
    <w:rsid w:val="003076EE"/>
    <w:rsid w:val="0032489B"/>
    <w:rsid w:val="004312E9"/>
    <w:rsid w:val="004325C0"/>
    <w:rsid w:val="004A3BED"/>
    <w:rsid w:val="00502877"/>
    <w:rsid w:val="00512334"/>
    <w:rsid w:val="005423CB"/>
    <w:rsid w:val="006C41FD"/>
    <w:rsid w:val="00710AAC"/>
    <w:rsid w:val="007B58A0"/>
    <w:rsid w:val="007C07E2"/>
    <w:rsid w:val="007F7019"/>
    <w:rsid w:val="00874E0F"/>
    <w:rsid w:val="00877A8B"/>
    <w:rsid w:val="0089612A"/>
    <w:rsid w:val="008E5F98"/>
    <w:rsid w:val="008F4F1D"/>
    <w:rsid w:val="009170D0"/>
    <w:rsid w:val="009941DC"/>
    <w:rsid w:val="009B15EE"/>
    <w:rsid w:val="00AC05CF"/>
    <w:rsid w:val="00B51C8A"/>
    <w:rsid w:val="00BF7C04"/>
    <w:rsid w:val="00C07F2A"/>
    <w:rsid w:val="00C24EA2"/>
    <w:rsid w:val="00CB18A8"/>
    <w:rsid w:val="00D47911"/>
    <w:rsid w:val="00D521F7"/>
    <w:rsid w:val="00E178AC"/>
    <w:rsid w:val="00E502E9"/>
    <w:rsid w:val="00E57BA7"/>
    <w:rsid w:val="00E64B35"/>
    <w:rsid w:val="00E97095"/>
    <w:rsid w:val="00EC746A"/>
    <w:rsid w:val="00F20083"/>
    <w:rsid w:val="00F27C61"/>
    <w:rsid w:val="00F63CCD"/>
    <w:rsid w:val="00F837C9"/>
    <w:rsid w:val="00FA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08ACF8"/>
  <w15:chartTrackingRefBased/>
  <w15:docId w15:val="{6B6F98CF-F7D0-4FF8-AAA4-0BF247D60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07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215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215B9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215B9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215B9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2215B9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2215B9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2215B9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2215B9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2215B9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2215B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ext">
    <w:name w:val="Text"/>
    <w:basedOn w:val="Normal"/>
    <w:rsid w:val="002215B9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2215B9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Paranum Char"/>
    <w:basedOn w:val="DefaultParagraphFont"/>
    <w:link w:val="Heading2"/>
    <w:rsid w:val="002215B9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2215B9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2215B9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215B9"/>
    <w:rPr>
      <w:rFonts w:ascii="Calibri" w:eastAsia="Times New Roman" w:hAnsi="Calibri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215B9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215B9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215B9"/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rsid w:val="002215B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215B9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uiPriority w:val="99"/>
    <w:rsid w:val="002215B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215B9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2215B9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basedOn w:val="DefaultParagraphFont"/>
    <w:link w:val="FootnoteText"/>
    <w:rsid w:val="002215B9"/>
    <w:rPr>
      <w:rFonts w:ascii="GHEA Grapalat" w:eastAsia="Times New Roman" w:hAnsi="GHEA Grapalat" w:cs="Times New Roman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2215B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2215B9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2215B9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2215B9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uiPriority w:val="99"/>
    <w:rsid w:val="002215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15B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215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15B9"/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autoRedefine/>
    <w:rsid w:val="002215B9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215B9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basedOn w:val="DefaultParagraphFont"/>
    <w:link w:val="BodyText2"/>
    <w:rsid w:val="002215B9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2215B9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2215B9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2215B9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2215B9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2215B9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215B9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2215B9"/>
    <w:rPr>
      <w:rFonts w:ascii="Courier New" w:eastAsia="Times New Roman" w:hAnsi="Courier New" w:cs="Times New Roman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2215B9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2215B9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Normal"/>
    <w:rsid w:val="002215B9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215B9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2215B9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2215B9"/>
    <w:pPr>
      <w:keepNext/>
      <w:spacing w:after="130"/>
      <w:jc w:val="center"/>
    </w:pPr>
  </w:style>
  <w:style w:type="character" w:customStyle="1" w:styleId="FooterChar1">
    <w:name w:val="Footer Char1"/>
    <w:locked/>
    <w:rsid w:val="002215B9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215B9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215B9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215B9"/>
  </w:style>
  <w:style w:type="paragraph" w:styleId="Title">
    <w:name w:val="Title"/>
    <w:basedOn w:val="Normal"/>
    <w:link w:val="TitleChar"/>
    <w:qFormat/>
    <w:rsid w:val="002215B9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basedOn w:val="DefaultParagraphFont"/>
    <w:link w:val="Title"/>
    <w:rsid w:val="002215B9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2215B9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215B9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215B9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2215B9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2215B9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2215B9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2215B9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1">
    <w:name w:val="Comment Text Char1"/>
    <w:basedOn w:val="DefaultParagraphFont"/>
    <w:link w:val="CommentText"/>
    <w:rsid w:val="002215B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2215B9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2215B9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215B9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215B9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215B9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215B9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215B9"/>
    <w:rPr>
      <w:color w:val="0000FF"/>
      <w:u w:val="single"/>
    </w:rPr>
  </w:style>
  <w:style w:type="paragraph" w:customStyle="1" w:styleId="font5">
    <w:name w:val="font5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215B9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215B9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215B9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215B9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215B9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215B9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215B9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215B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215B9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215B9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215B9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215B9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215B9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215B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215B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215B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215B9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215B9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215B9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215B9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215B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215B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215B9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215B9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215B9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215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215B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215B9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215B9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215B9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215B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215B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215B9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215B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215B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215B9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215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215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215B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215B9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215B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215B9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215B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215B9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215B9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215B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215B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215B9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215B9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215B9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215B9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215B9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215B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215B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215B9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215B9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215B9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basedOn w:val="DefaultParagraphFont"/>
    <w:link w:val="Subtitle"/>
    <w:rsid w:val="002215B9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215B9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215B9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21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215B9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21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21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215B9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21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215B9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215B9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21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21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21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21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21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215B9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215B9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215B9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215B9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215B9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OBC Bullet,List Paragraph11,Normal numbered"/>
    <w:basedOn w:val="Normal"/>
    <w:link w:val="ListParagraphChar"/>
    <w:uiPriority w:val="34"/>
    <w:qFormat/>
    <w:rsid w:val="002215B9"/>
    <w:pPr>
      <w:ind w:left="720"/>
    </w:pPr>
    <w:rPr>
      <w:rFonts w:eastAsia="Calibri"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2215B9"/>
    <w:rPr>
      <w:rFonts w:ascii="Times New Roman" w:eastAsia="Calibri" w:hAnsi="Times New Roman" w:cs="Times New Roman"/>
      <w:sz w:val="24"/>
      <w:szCs w:val="24"/>
    </w:rPr>
  </w:style>
  <w:style w:type="paragraph" w:customStyle="1" w:styleId="norm">
    <w:name w:val="norm"/>
    <w:basedOn w:val="Normal"/>
    <w:rsid w:val="002215B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215B9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215B9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2215B9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2215B9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215B9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2215B9"/>
    <w:rPr>
      <w:rFonts w:cs="Times New Roman"/>
      <w:i/>
      <w:iCs/>
    </w:rPr>
  </w:style>
  <w:style w:type="paragraph" w:customStyle="1" w:styleId="textbox">
    <w:name w:val="textbox"/>
    <w:basedOn w:val="Normal"/>
    <w:rsid w:val="002215B9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215B9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215B9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rsid w:val="002215B9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2215B9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215B9"/>
    <w:rPr>
      <w:b/>
      <w:bCs/>
      <w:color w:val="191970"/>
    </w:rPr>
  </w:style>
  <w:style w:type="character" w:customStyle="1" w:styleId="t61">
    <w:name w:val="t61"/>
    <w:rsid w:val="002215B9"/>
    <w:rPr>
      <w:b/>
      <w:bCs/>
      <w:color w:val="191970"/>
    </w:rPr>
  </w:style>
  <w:style w:type="character" w:customStyle="1" w:styleId="t101">
    <w:name w:val="t101"/>
    <w:rsid w:val="002215B9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215B9"/>
    <w:rPr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2215B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2215B9"/>
    <w:rPr>
      <w:vertAlign w:val="superscript"/>
    </w:rPr>
  </w:style>
  <w:style w:type="paragraph" w:styleId="TOC4">
    <w:name w:val="toc 4"/>
    <w:basedOn w:val="Normal"/>
    <w:next w:val="Normal"/>
    <w:autoRedefine/>
    <w:rsid w:val="002215B9"/>
    <w:pPr>
      <w:ind w:left="180" w:right="638"/>
    </w:pPr>
    <w:rPr>
      <w:lang w:val="en-GB"/>
    </w:rPr>
  </w:style>
  <w:style w:type="character" w:customStyle="1" w:styleId="BalloonTextChar1">
    <w:name w:val="Balloon Text Char1"/>
    <w:rsid w:val="002215B9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2215B9"/>
    <w:rPr>
      <w:sz w:val="24"/>
      <w:szCs w:val="24"/>
    </w:rPr>
  </w:style>
  <w:style w:type="character" w:customStyle="1" w:styleId="BodyTextIndent3Char1">
    <w:name w:val="Body Text Indent 3 Char1"/>
    <w:rsid w:val="002215B9"/>
    <w:rPr>
      <w:sz w:val="16"/>
      <w:szCs w:val="16"/>
    </w:rPr>
  </w:style>
  <w:style w:type="paragraph" w:customStyle="1" w:styleId="Style2">
    <w:name w:val="Style2"/>
    <w:basedOn w:val="mechtex"/>
    <w:rsid w:val="002215B9"/>
    <w:rPr>
      <w:rFonts w:eastAsia="Calibri"/>
      <w:w w:val="90"/>
      <w:lang w:eastAsia="ru-RU"/>
    </w:rPr>
  </w:style>
  <w:style w:type="character" w:styleId="CommentReference">
    <w:name w:val="annotation reference"/>
    <w:rsid w:val="002215B9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2215B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SubtleEmphasis">
    <w:name w:val="Subtle Emphasis"/>
    <w:basedOn w:val="DefaultParagraphFont"/>
    <w:uiPriority w:val="19"/>
    <w:qFormat/>
    <w:rsid w:val="002215B9"/>
    <w:rPr>
      <w:i/>
      <w:iCs/>
      <w:color w:val="808080" w:themeColor="text1" w:themeTint="7F"/>
    </w:rPr>
  </w:style>
  <w:style w:type="paragraph" w:styleId="NoSpacing">
    <w:name w:val="No Spacing"/>
    <w:link w:val="NoSpacingChar"/>
    <w:uiPriority w:val="1"/>
    <w:qFormat/>
    <w:rsid w:val="002215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215B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MoESCS</cp:lastModifiedBy>
  <cp:revision>27</cp:revision>
  <dcterms:created xsi:type="dcterms:W3CDTF">2026-02-26T11:51:00Z</dcterms:created>
  <dcterms:modified xsi:type="dcterms:W3CDTF">2026-07-01T11:36:00Z</dcterms:modified>
</cp:coreProperties>
</file>